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Приложение №1 к Документации о закупке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поставку МТР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Style w:val="983"/>
          <w:sz w:val="24"/>
          <w:szCs w:val="24"/>
        </w:rPr>
      </w:pPr>
      <w:r>
        <w:rPr>
          <w:rFonts w:eastAsia="Calibri"/>
          <w:sz w:val="24"/>
          <w:szCs w:val="24"/>
        </w:rPr>
        <w:t xml:space="preserve">«</w:t>
      </w:r>
      <w:r>
        <w:rPr>
          <w:rFonts w:eastAsia="Calibri"/>
          <w:b/>
          <w:sz w:val="24"/>
          <w:szCs w:val="24"/>
        </w:rPr>
        <w:t xml:space="preserve">ОКПД2 29.32.30 Поставка запасных частей к отечественной спецтехнике для нужд АО ДГК Амурской области, Еврейской автономной области, Республики САХА-Якутия, Приморского края, Хабаровского  края</w:t>
      </w:r>
      <w:r>
        <w:rPr>
          <w:rFonts w:eastAsia="Calibri"/>
          <w:b/>
          <w:i/>
          <w:sz w:val="24"/>
          <w:szCs w:val="24"/>
        </w:rPr>
        <w:t xml:space="preserve">»</w:t>
      </w:r>
      <w:r>
        <w:rPr>
          <w:rStyle w:val="983"/>
          <w:sz w:val="24"/>
          <w:szCs w:val="24"/>
        </w:rPr>
      </w:r>
      <w:r>
        <w:rPr>
          <w:rStyle w:val="983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 </w:t>
      </w:r>
      <w:r>
        <w:rPr>
          <w:rFonts w:eastAsia="Calibri"/>
          <w:b/>
          <w:sz w:val="24"/>
          <w:szCs w:val="24"/>
        </w:rPr>
        <w:t xml:space="preserve">12016060-РЕМ ПРОД-2026-ДГК</w:t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3" w:anchor="_Toc126674923" w:history="1">
        <w:r>
          <w:rPr>
            <w:rStyle w:val="922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color w:val="auto"/>
          </w:rPr>
          <w:t xml:space="preserve">Общие сведения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3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3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8" w:anchor="_Toc126674928" w:history="1">
        <w:r>
          <w:rPr>
            <w:rStyle w:val="922"/>
            <w:rFonts w:cs="Times New Roman"/>
            <w:color w:val="auto"/>
          </w:rPr>
          <w:t xml:space="preserve">2.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22"/>
            <w:rFonts w:cs="Times New Roman"/>
            <w:iCs/>
            <w:color w:val="auto"/>
          </w:rPr>
          <w:t xml:space="preserve">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_Toc126674928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3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22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0" w:anchor="_Toc126674930" w:history="1">
        <w:r>
          <w:rPr>
            <w:rStyle w:val="922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2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1" w:anchor="_Toc126674931" w:history="1">
        <w:r>
          <w:rPr>
            <w:rStyle w:val="922"/>
            <w:rFonts w:cs="Times New Roman"/>
            <w:color w:va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</w:t>
        </w:r>
        <w:r>
          <w:rPr>
            <w:rStyle w:val="922"/>
            <w:rFonts w:cs="Times New Roman"/>
            <w:color w:val="auto"/>
          </w:rPr>
          <w:t xml:space="preserve">формате  «</w:t>
        </w:r>
        <w:r>
          <w:rPr>
            <w:rStyle w:val="922"/>
            <w:rFonts w:cs="Times New Roman"/>
            <w:color w:val="auto"/>
          </w:rPr>
          <w:t xml:space="preserve">Excel</w:t>
        </w:r>
        <w:r>
          <w:rPr>
            <w:rStyle w:val="922"/>
            <w:rFonts w:cs="Times New Roman"/>
            <w:color w:val="auto"/>
          </w:rPr>
          <w:t xml:space="preserve">».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_Toc126674931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2" w:anchor="_Toc126674932" w:history="1">
        <w:r>
          <w:rPr>
            <w:rStyle w:val="922"/>
            <w:rFonts w:cs="Times New Roman"/>
            <w:color w:val="auto"/>
          </w:rPr>
          <w:t xml:space="preserve">Таблица 1.</w:t>
        </w:r>
        <w:r>
          <w:rPr>
            <w:rStyle w:val="922"/>
            <w:rFonts w:cs="Times New Roman"/>
            <w:color w:val="000000" w:themeColor="text1"/>
          </w:rPr>
          <w:t xml:space="preserve">3</w:t>
        </w:r>
        <w:r>
          <w:rPr>
            <w:rStyle w:val="922"/>
            <w:rFonts w:cs="Times New Roman"/>
            <w:color w:val="auto"/>
          </w:rPr>
          <w:t xml:space="preserve"> Перечень и объем закупаемых сопутствующих услуг</w:t>
        </w:r>
        <w:r>
          <w:rPr>
            <w:rFonts w:cs="Times New Roman"/>
          </w:rPr>
          <w:t xml:space="preserve">………………………5</w:t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5" w:anchor="_Toc126674935" w:history="1">
        <w:r>
          <w:rPr>
            <w:rStyle w:val="922"/>
            <w:rFonts w:cs="Times New Roman"/>
            <w:color w:val="auto"/>
          </w:rPr>
          <w:t xml:space="preserve">Таблица 2.1 Требования по срокам поставки продукции</w:t>
        </w:r>
        <w:r>
          <w:rPr>
            <w:rFonts w:cs="Times New Roman"/>
          </w:rPr>
          <w:tab/>
        </w:r>
      </w:hyperlink>
      <w:r>
        <w:rPr>
          <w:rFonts w:cs="Times New Roman" w:eastAsiaTheme="minorEastAsia"/>
          <w:b w:val="0"/>
          <w:bCs w:val="0"/>
        </w:rPr>
        <w:t xml:space="preserve">5</w:t>
      </w:r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  <w:t xml:space="preserve">Прочие (дополнительные требования у продукции (нацрежим)................................6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Приложения.............................................................................................................................................9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caps/>
          <w:sz w:val="24"/>
          <w:szCs w:val="24"/>
        </w:rPr>
      </w:pPr>
      <w:r/>
      <w:bookmarkStart w:id="0" w:name="_Toc51339692"/>
      <w:r/>
      <w:bookmarkStart w:id="1" w:name="_Toc126674923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44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83"/>
          <w:b w:val="0"/>
          <w:bCs/>
          <w:iCs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1558223</wp:posOffset>
                </wp:positionH>
                <wp:positionV relativeFrom="paragraph">
                  <wp:posOffset>357021</wp:posOffset>
                </wp:positionV>
                <wp:extent cx="2360930" cy="1404620"/>
                <wp:effectExtent l="0" t="0" r="0" b="0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  <w:r>
                              <w:rPr>
                                <w:i/>
                                <w:sz w:val="24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122.69pt;mso-position-horizontal:absolute;mso-position-vertical-relative:text;margin-top:28.11pt;mso-position-vertical:absolute;width:185.90pt;height:110.60pt;mso-wrap-distance-left:9.00pt;mso-wrap-distance-top:3.60pt;mso-wrap-distance-right:9.00pt;mso-wrap-distance-bottom:3.60pt;v-text-anchor:top;visibility:visible;" fillcolor="#FFFFFF" stroked="f" strokeweight="0.75pt">
                <v:textbox inset="0,0,0,0">
                  <w:txbxContent>
                    <w:p>
                      <w:pPr>
                        <w:jc w:val="center"/>
                        <w:rPr>
                          <w:i/>
                          <w:sz w:val="24"/>
                        </w:rPr>
                      </w:pPr>
                      <w:r>
                        <w:rPr>
                          <w:i/>
                          <w:sz w:val="24"/>
                        </w:rPr>
                        <w:t xml:space="preserve">Отсутствуют</w:t>
                      </w:r>
                      <w:r>
                        <w:rPr>
                          <w:i/>
                          <w:sz w:val="24"/>
                        </w:rPr>
                      </w:r>
                      <w:r>
                        <w:rPr>
                          <w:i/>
                          <w:sz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983"/>
          <w:b w:val="0"/>
          <w:bCs/>
          <w:iCs/>
          <w:sz w:val="24"/>
          <w:szCs w:val="24"/>
        </w:rPr>
      </w:r>
      <w:r>
        <w:rPr>
          <w:rStyle w:val="983"/>
          <w:b w:val="0"/>
          <w:bCs/>
          <w:iCs/>
          <w:sz w:val="24"/>
          <w:szCs w:val="24"/>
        </w:rPr>
      </w:r>
    </w:p>
    <w:tbl>
      <w:tblPr>
        <w:tblStyle w:val="751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/>
        <w:tc>
          <w:tcPr>
            <w:tcW w:w="1785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  <w:tc>
          <w:tcPr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..........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4"/>
      </w:pPr>
      <w:r/>
      <w:bookmarkStart w:id="5" w:name="_Toc126674925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jc w:val="left"/>
        <w:spacing w:before="120" w:after="120"/>
        <w:widowControl w:val="off"/>
        <w:tabs>
          <w:tab w:val="left" w:pos="426" w:leader="none"/>
        </w:tabs>
        <w:rPr>
          <w:rStyle w:val="983"/>
          <w:b w:val="0"/>
          <w:bCs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t xml:space="preserve">ОКПД2 29.32.30 Поставка запасных частей к отечественной спецтехнике для нужд АО ДГК Амурской области, Еврейской автономной области, Республики САХА-Якутия, Приморского края, Хабаровского  края</w:t>
      </w:r>
      <w:r>
        <w:rPr>
          <w:rFonts w:eastAsia="Calibri"/>
          <w:i/>
          <w:sz w:val="24"/>
          <w:szCs w:val="24"/>
        </w:rPr>
        <w:br/>
      </w:r>
      <w:r>
        <w:rPr>
          <w:rStyle w:val="983"/>
          <w:b w:val="0"/>
          <w:bCs/>
          <w:sz w:val="24"/>
          <w:szCs w:val="24"/>
        </w:rPr>
      </w:r>
      <w:r>
        <w:rPr>
          <w:rStyle w:val="983"/>
          <w:b w:val="0"/>
          <w:bCs/>
          <w:sz w:val="24"/>
          <w:szCs w:val="24"/>
        </w:rPr>
      </w:r>
    </w:p>
    <w:p>
      <w:pPr>
        <w:pStyle w:val="744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t xml:space="preserve">использования закупаемой продукции</w:t>
      </w:r>
      <w:bookmarkEnd w:id="7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Ремонт, обслуживание спецтехники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44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b/>
          <w:bCs/>
          <w:i w:val="0"/>
          <w:iCs w:val="0"/>
          <w:sz w:val="24"/>
          <w:szCs w:val="24"/>
          <w:highlight w:val="none"/>
        </w:rPr>
        <w:t xml:space="preserve">1.5</w:t>
      </w:r>
      <w:r>
        <w:rPr>
          <w:rFonts w:eastAsia="Calibri"/>
          <w:i/>
          <w:sz w:val="24"/>
          <w:szCs w:val="24"/>
          <w:highlight w:val="none"/>
        </w:rPr>
        <w:t xml:space="preserve">. </w:t>
      </w:r>
      <w:r>
        <w:rPr>
          <w:b/>
          <w:bCs/>
        </w:rPr>
        <w:t xml:space="preserve">Иные требования и сведения общего характера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pStyle w:val="741"/>
        <w:ind w:left="357" w:hanging="357"/>
        <w:jc w:val="center"/>
        <w:keepLines/>
        <w:rPr>
          <w:iCs/>
          <w:caps/>
          <w:sz w:val="24"/>
          <w:szCs w:val="24"/>
        </w:rPr>
      </w:pPr>
      <w:r/>
      <w:bookmarkStart w:id="10" w:name="_Toc51339693"/>
      <w:r/>
      <w:bookmarkStart w:id="11" w:name="_Toc126674928"/>
      <w:r/>
      <w:bookmarkStart w:id="12" w:name="_Toc50125126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744"/>
      </w:pPr>
      <w:r/>
      <w:bookmarkStart w:id="14" w:name="_Toc126674929"/>
      <w:r>
        <w:t xml:space="preserve">Требования к объемам и срокам поставки</w:t>
      </w:r>
      <w:bookmarkEnd w:id="14"/>
      <w:r/>
      <w:r/>
    </w:p>
    <w:p>
      <w:pPr>
        <w:pStyle w:val="743"/>
      </w:pPr>
      <w:r/>
      <w:bookmarkStart w:id="15" w:name="_Toc126674930"/>
      <w:r>
        <w:t xml:space="preserve">Перечень и объем закупаемой продукции</w:t>
      </w:r>
      <w:bookmarkEnd w:id="15"/>
      <w:r/>
      <w:r/>
    </w:p>
    <w:p>
      <w:pPr>
        <w:pStyle w:val="741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1.1 </w:t>
      </w:r>
      <w:bookmarkEnd w:id="16"/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bookmarkEnd w:id="17"/>
      <w:r>
        <w:rPr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является приложением №1 к данным техническим требованиям в </w:t>
      </w:r>
      <w:r>
        <w:rPr>
          <w:b w:val="0"/>
          <w:sz w:val="24"/>
          <w:szCs w:val="24"/>
        </w:rPr>
        <w:t xml:space="preserve">формате  «</w:t>
      </w:r>
      <w:r>
        <w:rPr>
          <w:b w:val="0"/>
          <w:sz w:val="24"/>
          <w:szCs w:val="24"/>
        </w:rPr>
        <w:t xml:space="preserve">Excel</w:t>
      </w:r>
      <w:r>
        <w:rPr>
          <w:b w:val="0"/>
          <w:sz w:val="24"/>
          <w:szCs w:val="24"/>
        </w:rPr>
        <w:t xml:space="preserve">».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0" w:name="_Toc126774101"/>
      <w:r>
        <w:rPr>
          <w:sz w:val="24"/>
          <w:szCs w:val="24"/>
        </w:rPr>
        <w:t xml:space="preserve">Таблица 1.3 Перечень и объем закупаемых сопутствующих услуг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9" cy="3138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3"/>
      </w:pPr>
      <w:r/>
      <w:bookmarkStart w:id="22" w:name="_Toc51339696"/>
      <w:r/>
      <w:bookmarkStart w:id="23" w:name="_Toc126674934"/>
      <w:r>
        <w:t xml:space="preserve">Требования </w:t>
      </w:r>
      <w:bookmarkEnd w:id="22"/>
      <w:r>
        <w:t xml:space="preserve">к срокам поставки продукции и оказания сопутствующих услуг</w:t>
      </w:r>
      <w:bookmarkEnd w:id="23"/>
      <w:r/>
      <w:r/>
    </w:p>
    <w:p>
      <w:pPr>
        <w:pStyle w:val="741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24" w:name="_Toc50125127"/>
      <w:r/>
      <w:bookmarkStart w:id="25" w:name="_Toc51339697"/>
      <w:r/>
      <w:bookmarkStart w:id="26" w:name="_Toc126674935"/>
      <w:r/>
      <w:bookmarkEnd w:id="12"/>
      <w:r>
        <w:rPr>
          <w:sz w:val="24"/>
          <w:szCs w:val="24"/>
        </w:rPr>
        <w:t xml:space="preserve">Таблица 2.1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r/>
      <w:bookmarkEnd w:id="25"/>
      <w:r/>
      <w:bookmarkEnd w:id="27"/>
      <w:r>
        <w:rPr>
          <w:sz w:val="24"/>
          <w:szCs w:val="24"/>
        </w:rPr>
        <w:t xml:space="preserve">поставки продукции</w:t>
      </w:r>
      <w:bookmarkEnd w:id="26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ОКПД2 29.32.30 Поставка запасных частей к отечественной спецтехнике для нужд АО ДГК Амурской области, Еврейской автономной области, Республики САХА-Якутия, Приморского края, Хабаровского  края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 даты получения заявки Поставщиком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В течение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70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календарных дней с даты получения заявки Поставщиком в течение 2026 года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shd w:val="clear" w:color="ffffff" w:fill="ffffff"/>
            <w:tcW w:w="10348" w:type="dxa"/>
            <w:vAlign w:val="center"/>
            <w:vMerge w:val="restart"/>
            <w:textDirection w:val="lrTb"/>
            <w:noWrap w:val="false"/>
          </w:tcPr>
          <w:p>
            <w:pPr>
              <w:pStyle w:val="741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highlight w:val="yellow"/>
                <w:lang w:val="ru-RU"/>
              </w:rPr>
              <w:t xml:space="preserve">Внимание!</w:t>
            </w:r>
            <w:r>
              <w:rPr>
                <w:sz w:val="24"/>
                <w:szCs w:val="24"/>
                <w:highlight w:val="none"/>
                <w:lang w:val="ru-RU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Сроки поставки продукции указываются Участником в Календарном графике (форма 5) (Приложение №4 к ДоЗ-ОБРАЗЦЫ ФОРМ ДОКУМЕНТОВ) в составе первой части заявки.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981"/>
              <w:ind w:left="0"/>
              <w:jc w:val="left"/>
              <w:keepNext w:val="0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  <w:r>
              <w:rPr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Таблица 2.2</w:t>
      </w:r>
      <w:r>
        <w:rPr>
          <w:sz w:val="24"/>
          <w:szCs w:val="24"/>
        </w:rPr>
        <w:tab/>
      </w:r>
      <w:r>
        <w:rPr>
          <w:b/>
          <w:bCs/>
          <w:color w:val="auto"/>
          <w:sz w:val="24"/>
          <w:szCs w:val="24"/>
        </w:rPr>
        <w:t xml:space="preserve">Прочие (дополнительные) требования к продукции</w:t>
      </w:r>
      <w:r>
        <w:rPr>
          <w:color w:val="auto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Национальный режим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strike w:val="0"/>
          <w:color w:val="000000"/>
          <w:sz w:val="22"/>
          <w:szCs w:val="22"/>
          <w:u w:val="none"/>
        </w:rPr>
        <w:t xml:space="preserve">(Постановление Правительства от 23.12.2024 № 1875)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909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3543"/>
        <w:gridCol w:w="3827"/>
        <w:gridCol w:w="2126"/>
        <w:gridCol w:w="3260"/>
        <w:gridCol w:w="1843"/>
      </w:tblGrid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Наименование параметра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Требование заказчика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Способ подтверждения участником соответствия требованиям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Предложение участника по характеристикам и параметрам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Согласие с требованием/ указание характеристик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2"/>
                <w:szCs w:val="2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1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2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3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4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5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6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3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59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 </w:t>
            </w:r>
            <w:r>
              <w:rPr>
                <w:color w:val="auto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Национальный режим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trike w:val="0"/>
                <w:color w:val="000000"/>
                <w:sz w:val="24"/>
                <w:szCs w:val="24"/>
                <w:u w:val="none"/>
              </w:rPr>
              <w:t xml:space="preserve">(Постановление Правительства от 23.12.2024 № 1875)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12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textDirection w:val="lrTb"/>
            <w:noWrap w:val="false"/>
          </w:tcPr>
          <w:p>
            <w:pPr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По позициям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 №1-83, 96-126, 129-187, 200-230, 234-262, 265-322, 325-331, 333-418, 430, 444-583, 591-727, 756-761, 776-822, 829-854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Таблицы 1.1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Приложение № 1 к Техническим требованиям)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u w:val="single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u w:val="single"/>
                <w:lang w:eastAsia="ru-RU"/>
              </w:rPr>
              <w:t xml:space="preserve">становлен режим преимущества российской продукции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(когда национальный режим не предоставляется)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</w:r>
          </w:p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3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3"/>
              <w:spacing w:before="0" w:after="0" w:line="240" w:lineRule="auto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35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auto"/>
                <w:spacing w:val="0"/>
                <w:sz w:val="20"/>
                <w:szCs w:val="20"/>
              </w:rPr>
            </w:pPr>
            <w:r>
              <w:rPr>
                <w:sz w:val="32"/>
                <w:szCs w:val="32"/>
              </w:rPr>
            </w:r>
            <w:r>
              <w:rPr>
                <w:b/>
                <w:bCs/>
                <w:sz w:val="20"/>
                <w:szCs w:val="20"/>
              </w:rPr>
              <w:t xml:space="preserve">Для подтверждения происхождения товаров из Российской Федерации</w:t>
            </w:r>
            <w:r>
              <w:rPr>
                <w:bCs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Участник должен предоставить 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yellow"/>
                <w:u w:val="single"/>
                <w:lang w:eastAsia="en-US"/>
              </w:rPr>
              <w:t xml:space="preserve">в составе ценового предложения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 Коммерческое предложение по форме, установленной в Документации о закупке, с указанием (декларированием)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auto"/>
                <w:sz w:val="20"/>
                <w:szCs w:val="20"/>
                <w:lang w:val="ru-RU" w:eastAsia="en-US"/>
              </w:rPr>
              <w:t xml:space="preserve"> о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стране происхождения товара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в соответствии с </w:t>
            </w:r>
            <w:r>
              <w:rPr>
                <w:rStyle w:val="935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Общероссийским классификатором стран мира (ОКСМ)  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auto"/>
                <w:spacing w:val="0"/>
                <w:sz w:val="20"/>
                <w:szCs w:val="20"/>
              </w:rPr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i/>
                <w:caps w:val="0"/>
                <w:color w:val="auto"/>
                <w:spacing w:val="0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rStyle w:val="935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b/>
                <w:bCs/>
                <w:sz w:val="20"/>
                <w:szCs w:val="20"/>
              </w:rPr>
              <w:t xml:space="preserve">Для подтверждения происхождения товаров из государств</w:t>
            </w:r>
            <w:r>
              <w:rPr>
                <w:bCs/>
                <w:sz w:val="20"/>
                <w:szCs w:val="20"/>
              </w:rPr>
              <w:t xml:space="preserve"> - членов Евразийского экономического союза, за исключением Российской Федерации – 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Участник должен предоставить 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yellow"/>
                <w:u w:val="single"/>
                <w:lang w:eastAsia="en-US"/>
              </w:rPr>
              <w:t xml:space="preserve">в составе ценового предложения</w:t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auto"/>
                <w:sz w:val="20"/>
                <w:szCs w:val="20"/>
                <w:lang w:eastAsia="en-US"/>
              </w:rPr>
              <w:t xml:space="preserve"> Коммерческое предложение по форме, установленной в Документации о закупке с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0"/>
                <w:szCs w:val="20"/>
              </w:rPr>
              <w:t xml:space="preserve">указанием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(декларированием)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наименования страны происхождения предлагаемого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</w:rPr>
              <w:t xml:space="preserve"> к поставке товара.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ind w:left="0" w:right="0" w:firstLine="0"/>
              <w:jc w:val="both"/>
              <w:spacing w:before="0" w:after="0" w:line="240" w:lineRule="auto"/>
              <w:widowControl/>
              <w:rPr>
                <w:rFonts w:eastAsia="Times New Roman" w:cs="Times New Roman"/>
                <w:b/>
                <w:bCs/>
                <w:i/>
                <w:color w:val="000000"/>
                <w:sz w:val="20"/>
                <w:szCs w:val="20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none"/>
              </w:rPr>
            </w:r>
            <w:r>
              <w:rPr>
                <w:rFonts w:eastAsia="Times New Roman" w:cs="Times New Roman"/>
                <w:b/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rFonts w:eastAsia="Times New Roman" w:cs="Times New Roman"/>
                <w:b/>
                <w:bCs/>
                <w:i/>
                <w:color w:val="000000"/>
                <w:sz w:val="20"/>
                <w:szCs w:val="20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  <w:highlight w:val="white"/>
              </w:rPr>
              <w:t xml:space="preserve">В случае отсутствия треб</w:t>
            </w:r>
            <w:r>
              <w:rPr>
                <w:b/>
                <w:bCs/>
                <w:i/>
                <w:iCs/>
                <w:color w:val="000000" w:themeColor="text1"/>
                <w:sz w:val="20"/>
                <w:szCs w:val="20"/>
                <w:highlight w:val="white"/>
              </w:rPr>
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white"/>
              </w:rPr>
              <w:t xml:space="preserve">ПП РФ №1875 от 23.12.2024).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left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25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43" w:type="dxa"/>
            <w:vAlign w:val="center"/>
            <w:vMerge w:val="restart"/>
            <w:textDirection w:val="lrTb"/>
            <w:noWrap w:val="false"/>
          </w:tcPr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о позициям №.84-95, 127-128, 188-199, 231-233, 263-264, 323-324, 332, 419-429, 431-443, 584-590, 728-755, 762-775, 823-828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Таблицы 1.1 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Приложение № 1 к Техническим требованиям)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0"/>
                <w:szCs w:val="20"/>
                <w:highlight w:val="none"/>
                <w:u w:val="single"/>
                <w:lang w:eastAsia="ru-RU"/>
              </w:rPr>
              <w:t xml:space="preserve">установлен режим ограничения закупки иностранной продукции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20"/>
                <w:szCs w:val="20"/>
                <w:highlight w:val="none"/>
                <w:lang w:eastAsia="ru-RU"/>
              </w:rPr>
              <w:t xml:space="preserve"> (когда национальный режим не предоставляется) по перечню  согласно Приложению №2 ПП РФ от 23.12.2024 № 1875.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4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заявки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2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18"/>
                <w:highlight w:val="none"/>
                <w:u w:val="none"/>
                <w:vertAlign w:val="baseline"/>
              </w:rPr>
            </w:r>
          </w:p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Поставляемая продукция должна быть  быть включена в реестры, а именно:</w:t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1) Реестр российской промышленной продукции, предусмотренный статьей 171 Федерального закона «О промышленной политике в Российской Федерации», содержащий в том числе: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</w:r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ПП РФ от 17 июля 2015 г. №719 «О подтверждении производства российской промышленной про</w:t>
            </w: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дукции»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ПП РФ от 17 июля 2015 г. №719,</w:t>
            </w:r>
            <w: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Cs/>
                <w:i/>
                <w:sz w:val="20"/>
                <w:szCs w:val="20"/>
              </w:rPr>
            </w:r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–информацию об уровне радиоэлектронной продукции (для товара, являющегося в соответствии с ПП РФ от 17 июля 2015 г. N 719 радиоэлектронной продукцией первого уровня или радиоэлектронной продукцией второго уровня).</w:t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255" w:afterAutospacing="0" w:line="240" w:lineRule="auto"/>
              <w:shd w:val="clear" w:color="auto" w:fill="ffffff"/>
              <w:widowControl/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содержащий в том числе:</w:t>
            </w:r>
            <w:r/>
          </w:p>
          <w:p>
            <w:pPr>
              <w:ind w:left="0" w:right="0" w:firstLine="0"/>
              <w:jc w:val="both"/>
              <w:spacing w:before="0" w:after="0" w:line="240" w:lineRule="auto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информацию о совокупном количестве баллов за выполнение (освоение) на территории Евразийского экономического союза соответствующих операций (условий) (если в отношении такого товара правом Евразийского экономического союза за выполнение (освоение) на терри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тории Евразийского экономического союза соответствующих операций (условий) установлены требования о совокупном количестве баллов), которое составляет или превышает значение, определенное правом Евразийского экономического союза;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br/>
            </w:r>
            <w:r/>
          </w:p>
          <w:p>
            <w:pPr>
              <w:pStyle w:val="1001"/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</w:rPr>
              <w:t xml:space="preserve">– информацию об уровне радиоэлектронной продукции (для товара,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уровня).</w:t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trike w:val="0"/>
                <w:color w:val="ff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cs="Times New Roman" w:eastAsiaTheme="minorHAnsi"/>
                <w:i/>
                <w:iCs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/>
                <w:iCs/>
                <w:sz w:val="20"/>
                <w:szCs w:val="20"/>
                <w:highlight w:val="none"/>
                <w:lang w:eastAsia="en-US"/>
              </w:rPr>
              <w:t xml:space="preserve">Для подтверждения происхождения товаров из Российской Федерации (либо подтверждения происхождения товаров из государств - членов Евразийского экономического союза, за исключением РФ) </w:t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 w:val="0"/>
                <w:i w:val="0"/>
                <w:sz w:val="20"/>
                <w:szCs w:val="20"/>
                <w:highlight w:val="cyan"/>
              </w:rPr>
            </w:r>
          </w:p>
          <w:p>
            <w:pPr>
              <w:pStyle w:val="740"/>
              <w:numPr>
                <w:ilvl w:val="0"/>
                <w:numId w:val="0"/>
              </w:numPr>
              <w:ind w:left="0" w:right="0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Участник должен предоставить</w:t>
            </w:r>
            <w:r>
              <w:rPr>
                <w:rFonts w:eastAsia="Calibri" w:cs="Times New Roman" w:eastAsiaTheme="minorHAnsi"/>
                <w:i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yellow"/>
                <w:u w:val="single"/>
                <w:lang w:eastAsia="en-US"/>
              </w:rPr>
              <w:t xml:space="preserve">в составе первой части заявки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white"/>
                <w:u w:val="none"/>
                <w:lang w:eastAsia="en-US"/>
              </w:rPr>
              <w:t xml:space="preserve"> </w:t>
            </w:r>
            <w:r>
              <w:rPr>
                <w:rFonts w:eastAsia="Calibri" w:cs="Times New Roman" w:eastAsiaTheme="minorHAnsi"/>
                <w:b/>
                <w:bCs/>
                <w:i/>
                <w:iCs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 </w:t>
            </w:r>
            <w:r>
              <w:rPr>
                <w:rFonts w:eastAsia="Calibri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Техническое предложение по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форме, установленной Документацией о закупке, с указанием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в отношении поставляемой продукции информации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: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pStyle w:val="952"/>
              <w:numPr>
                <w:ilvl w:val="0"/>
                <w:numId w:val="20"/>
              </w:numPr>
              <w:contextualSpacing/>
              <w:ind w:left="396" w:right="0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наименование реестра,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pStyle w:val="952"/>
              <w:numPr>
                <w:ilvl w:val="0"/>
                <w:numId w:val="19"/>
              </w:numPr>
              <w:contextualSpacing/>
              <w:ind w:left="396" w:right="57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номер реестровой записи 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соответствующего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реестра.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pStyle w:val="740"/>
              <w:ind w:right="0"/>
              <w:jc w:val="both"/>
              <w:spacing w:line="240" w:lineRule="auto"/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pPr>
            <w:r>
              <w:rPr>
                <w:rFonts w:eastAsia="Calibri" w:cs="Times New Roman" w:eastAsiaTheme="minorHAnsi"/>
                <w:bCs/>
                <w:i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/>
                <w:i/>
                <w:color w:val="000000" w:themeColor="text1"/>
                <w:sz w:val="20"/>
                <w:szCs w:val="20"/>
              </w:rPr>
            </w:r>
          </w:p>
          <w:p>
            <w:pPr>
              <w:pStyle w:val="740"/>
              <w:numPr>
                <w:ilvl w:val="0"/>
                <w:numId w:val="0"/>
              </w:numPr>
              <w:ind w:left="0" w:right="0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Участник должен предоставить 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yellow"/>
                <w:u w:val="single"/>
                <w:lang w:eastAsia="en-US"/>
              </w:rPr>
              <w:t xml:space="preserve">в составе ценового предложения</w:t>
            </w:r>
            <w:r>
              <w:rPr>
                <w:rFonts w:eastAsia="Calibri" w:cs="Times New Roman" w:eastAsiaTheme="minorHAnsi"/>
                <w:b/>
                <w:bCs/>
                <w:i w:val="0"/>
                <w:iCs w:val="0"/>
                <w:color w:val="000000" w:themeColor="text1"/>
                <w:sz w:val="22"/>
                <w:szCs w:val="22"/>
                <w:highlight w:val="white"/>
                <w:u w:val="none"/>
                <w:lang w:eastAsia="en-US"/>
              </w:rPr>
              <w:t xml:space="preserve">  </w:t>
            </w:r>
            <w:r>
              <w:rPr>
                <w:rFonts w:eastAsia="Calibri" w:cs="Times New Roman" w:eastAsiaTheme="minorHAnsi"/>
                <w:b w:val="0"/>
                <w:bCs w:val="0"/>
                <w:i w:val="0"/>
                <w:iCs w:val="0"/>
                <w:color w:val="000000" w:themeColor="text1"/>
                <w:sz w:val="22"/>
                <w:szCs w:val="22"/>
                <w:u w:val="none"/>
                <w:lang w:eastAsia="en-US"/>
              </w:rPr>
              <w:t xml:space="preserve">Коммерческое предложение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по форме, установленной Документацией о закупке, с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указанием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в отношении поставляемой продукции информации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:</w:t>
            </w:r>
            <w:r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i w:val="0"/>
                <w:iCs w:val="0"/>
                <w:color w:val="000000" w:themeColor="text1"/>
                <w:sz w:val="20"/>
                <w:szCs w:val="20"/>
              </w:rPr>
            </w:r>
          </w:p>
          <w:p>
            <w:pPr>
              <w:pStyle w:val="952"/>
              <w:numPr>
                <w:ilvl w:val="0"/>
                <w:numId w:val="21"/>
              </w:numPr>
              <w:contextualSpacing/>
              <w:ind w:left="396" w:right="0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val="ru-RU" w:eastAsia="en-US"/>
              </w:rPr>
              <w:t xml:space="preserve">наименование реестра,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</w:rPr>
            </w:r>
          </w:p>
          <w:p>
            <w:pPr>
              <w:pStyle w:val="952"/>
              <w:numPr>
                <w:ilvl w:val="0"/>
                <w:numId w:val="21"/>
              </w:numPr>
              <w:contextualSpacing/>
              <w:ind w:left="396" w:right="57" w:hanging="283"/>
              <w:jc w:val="both"/>
              <w:spacing w:before="0" w:after="0" w:line="240" w:lineRule="auto"/>
              <w:widowControl/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  <w:suppressLineNumbers w:val="0"/>
            </w:pP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номер реестровой записи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соответствующего </w:t>
            </w:r>
            <w:r>
              <w:rPr>
                <w:rFonts w:eastAsia="Calibri" w:cs="Times New Roman" w:eastAsiaTheme="minorHAnsi"/>
                <w:i w:val="0"/>
                <w:iCs w:val="0"/>
                <w:color w:val="000000" w:themeColor="text1"/>
                <w:sz w:val="22"/>
                <w:szCs w:val="22"/>
                <w:lang w:eastAsia="en-US"/>
              </w:rPr>
              <w:t xml:space="preserve">реестра.</w:t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 w:cs="Times New Roman" w:eastAsiaTheme="minorHAnsi"/>
                <w:bCs w:val="0"/>
                <w:i w:val="0"/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pStyle w:val="740"/>
              <w:ind w:left="113" w:right="113" w:firstLine="0"/>
              <w:jc w:val="both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i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contextualSpacing/>
              <w:jc w:val="left"/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suppressLineNumbers w:val="0"/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В случае отсутствия треб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highlight w:val="white"/>
              </w:rPr>
              <w:t xml:space="preserve">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  <w:highlight w:val="white"/>
              </w:rPr>
              <w:t xml:space="preserve">ПП РФ №1875 от 23.12.2024).</w:t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ru-RU" w:eastAsia="en-US"/>
                <w14:ligatures w14:val="none"/>
              </w:rPr>
            </w:r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</w:tr>
    </w:tbl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2.3 Требования по срокам оказания 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81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3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2" o:spid="_x0000_s2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3.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rPr>
          <w:rFonts w:eastAsia="Calibri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41"/>
        <w:ind w:left="0" w:firstLine="0"/>
        <w:jc w:val="center"/>
        <w:rPr>
          <w:sz w:val="24"/>
          <w:szCs w:val="24"/>
        </w:rPr>
      </w:pPr>
      <w:r/>
      <w:bookmarkStart w:id="31" w:name="_Toc126684284"/>
      <w:r/>
      <w:bookmarkStart w:id="32" w:name="_Toc126774106"/>
      <w:r/>
      <w:bookmarkStart w:id="33" w:name="_Toc46743519"/>
      <w:r/>
      <w:bookmarkStart w:id="34" w:name="_Toc51339699"/>
      <w:r/>
      <w:bookmarkStart w:id="35" w:name="_Toc126674937"/>
      <w:r>
        <w:rPr>
          <w:sz w:val="24"/>
          <w:szCs w:val="24"/>
        </w:rPr>
        <w:t xml:space="preserve">Требования к документации для оценки и сопоставления заявок по критериям оценки Документации о закупке</w:t>
      </w:r>
      <w:bookmarkEnd w:id="31"/>
      <w:r/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09"/>
        <w:tblW w:w="10343" w:type="dxa"/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3969"/>
        <w:gridCol w:w="3969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56"/>
        </w:trPr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3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rFonts w:eastAsia="Calibri"/>
          <w:b/>
          <w:bCs/>
          <w:caps/>
          <w:sz w:val="24"/>
          <w:szCs w:val="24"/>
        </w:rPr>
      </w:pPr>
      <w:r>
        <w:rPr>
          <w:iCs/>
          <w:caps/>
          <w:sz w:val="24"/>
          <w:szCs w:val="24"/>
          <w:highlight w:val="none"/>
        </w:rPr>
      </w:r>
      <w:r>
        <w:rPr>
          <w:rFonts w:eastAsia="Calibri"/>
          <w:b/>
          <w:bCs/>
          <w:caps/>
          <w:sz w:val="24"/>
          <w:szCs w:val="24"/>
        </w:rPr>
      </w:r>
      <w:r>
        <w:rPr>
          <w:rFonts w:eastAsia="Calibri"/>
          <w:b/>
          <w:bCs/>
          <w:caps/>
          <w:sz w:val="24"/>
          <w:szCs w:val="24"/>
        </w:rPr>
      </w:r>
    </w:p>
    <w:p>
      <w:pPr>
        <w:rPr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  <w:r>
        <w:rPr>
          <w:caps/>
          <w:sz w:val="24"/>
          <w:szCs w:val="24"/>
          <w:highlight w:val="none"/>
        </w:rPr>
      </w:r>
    </w:p>
    <w:p>
      <w:pPr>
        <w:pStyle w:val="741"/>
        <w:numPr>
          <w:ilvl w:val="0"/>
          <w:numId w:val="0"/>
        </w:numPr>
        <w:rPr>
          <w:sz w:val="24"/>
          <w:szCs w:val="24"/>
          <w:highlight w:val="none"/>
          <w:lang w:val="ru-RU"/>
        </w:rPr>
      </w:pPr>
      <w:r>
        <w:rPr>
          <w:sz w:val="24"/>
          <w:szCs w:val="24"/>
          <w:lang w:val="ru-RU"/>
        </w:rPr>
        <w:t xml:space="preserve">4. Приложения: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jc w:val="both"/>
        <w:rPr>
          <w:sz w:val="24"/>
          <w:szCs w:val="24"/>
          <w:highlight w:val="none"/>
          <w:lang w:val="ru-RU"/>
        </w:rPr>
      </w:pPr>
      <w:r>
        <w:rPr>
          <w:sz w:val="24"/>
          <w:szCs w:val="24"/>
        </w:rPr>
        <w:t xml:space="preserve">4.1 Приложение №1 к Техническим требованиям - </w:t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highlight w:val="none"/>
          <w:lang w:val="ru-RU"/>
        </w:rPr>
      </w:r>
      <w:r>
        <w:rPr>
          <w:sz w:val="24"/>
          <w:szCs w:val="24"/>
          <w:highlight w:val="none"/>
          <w:lang w:val="ru-RU"/>
        </w:rPr>
      </w:r>
    </w:p>
    <w:p>
      <w:pPr>
        <w:rPr>
          <w:iCs/>
          <w:caps/>
          <w:sz w:val="24"/>
          <w:szCs w:val="24"/>
          <w:highlight w:val="none"/>
        </w:rPr>
      </w:pPr>
      <w:r>
        <w:rPr>
          <w:iCs/>
          <w:cap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iCs/>
          <w:caps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Batang">
    <w:panose1 w:val="02000603000000000000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9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rPr>
        <w:rStyle w:val="919"/>
      </w:rPr>
      <w:framePr w:wrap="around" w:vAnchor="text" w:hAnchor="margin" w:xAlign="center" w:y="1"/>
    </w:pPr>
    <w:r>
      <w:rPr>
        <w:rStyle w:val="919"/>
      </w:rPr>
      <w:fldChar w:fldCharType="begin"/>
    </w:r>
    <w:r>
      <w:rPr>
        <w:rStyle w:val="919"/>
      </w:rPr>
      <w:instrText xml:space="preserve">PAGE  </w:instrText>
    </w:r>
    <w:r>
      <w:rPr>
        <w:rStyle w:val="919"/>
      </w:rPr>
      <w:fldChar w:fldCharType="end"/>
    </w:r>
    <w:r>
      <w:rPr>
        <w:rStyle w:val="919"/>
      </w:rPr>
    </w:r>
    <w:r>
      <w:rPr>
        <w:rStyle w:val="919"/>
      </w:rPr>
    </w:r>
  </w:p>
  <w:p>
    <w:pPr>
      <w:pStyle w:val="90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76"/>
    <w:lvl w:ilvl="0">
      <w:start w:val="3"/>
      <w:numFmt w:val="decimal"/>
      <w:pStyle w:val="97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pStyle w:val="89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7">
    <w:multiLevelType w:val="hybridMultilevel"/>
    <w:styleLink w:val="980"/>
    <w:lvl w:ilvl="0">
      <w:start w:val="1"/>
      <w:numFmt w:val="decimal"/>
      <w:pStyle w:val="98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4"/>
      <w:numFmt w:val="bullet"/>
      <w:pStyle w:val="96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pStyle w:val="74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4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4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7"/>
  </w:num>
  <w:num w:numId="6">
    <w:abstractNumId w:val="15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8"/>
  </w:num>
  <w:num w:numId="12">
    <w:abstractNumId w:val="14"/>
  </w:num>
  <w:num w:numId="13">
    <w:abstractNumId w:val="4"/>
  </w:num>
  <w:num w:numId="14">
    <w:abstractNumId w:val="5"/>
  </w:num>
  <w:num w:numId="15">
    <w:abstractNumId w:val="3"/>
  </w:num>
  <w:num w:numId="16">
    <w:abstractNumId w:val="13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Title Char"/>
    <w:basedOn w:val="750"/>
    <w:link w:val="762"/>
    <w:uiPriority w:val="10"/>
    <w:rPr>
      <w:sz w:val="48"/>
      <w:szCs w:val="48"/>
    </w:rPr>
  </w:style>
  <w:style w:type="character" w:styleId="739">
    <w:name w:val="Caption Char"/>
    <w:basedOn w:val="947"/>
    <w:link w:val="910"/>
    <w:uiPriority w:val="99"/>
  </w:style>
  <w:style w:type="paragraph" w:styleId="740" w:default="1">
    <w:name w:val="Normal"/>
    <w:qFormat/>
    <w:rPr>
      <w:sz w:val="28"/>
      <w:szCs w:val="28"/>
    </w:rPr>
  </w:style>
  <w:style w:type="paragraph" w:styleId="741">
    <w:name w:val="Heading 1"/>
    <w:basedOn w:val="743"/>
    <w:next w:val="740"/>
    <w:link w:val="939"/>
    <w:qFormat/>
    <w:pPr>
      <w:numPr>
        <w:ilvl w:val="0"/>
      </w:numPr>
      <w:outlineLvl w:val="0"/>
    </w:pPr>
    <w:rPr>
      <w:sz w:val="28"/>
      <w:szCs w:val="28"/>
    </w:rPr>
  </w:style>
  <w:style w:type="paragraph" w:styleId="742">
    <w:name w:val="Heading 2"/>
    <w:basedOn w:val="744"/>
    <w:next w:val="740"/>
    <w:link w:val="941"/>
    <w:qFormat/>
    <w:pPr>
      <w:outlineLvl w:val="1"/>
    </w:pPr>
  </w:style>
  <w:style w:type="paragraph" w:styleId="743">
    <w:name w:val="Heading 3"/>
    <w:basedOn w:val="740"/>
    <w:next w:val="740"/>
    <w:link w:val="94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44">
    <w:name w:val="Heading 4"/>
    <w:basedOn w:val="743"/>
    <w:next w:val="740"/>
    <w:link w:val="943"/>
    <w:qFormat/>
    <w:pPr>
      <w:numPr>
        <w:ilvl w:val="1"/>
      </w:numPr>
      <w:outlineLvl w:val="3"/>
    </w:pPr>
    <w:rPr>
      <w:bCs/>
    </w:rPr>
  </w:style>
  <w:style w:type="paragraph" w:styleId="745">
    <w:name w:val="Heading 5"/>
    <w:basedOn w:val="740"/>
    <w:next w:val="740"/>
    <w:link w:val="94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46">
    <w:name w:val="Heading 6"/>
    <w:basedOn w:val="740"/>
    <w:next w:val="740"/>
    <w:link w:val="93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47">
    <w:name w:val="Heading 7"/>
    <w:basedOn w:val="740"/>
    <w:next w:val="740"/>
    <w:link w:val="93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48">
    <w:name w:val="Heading 8"/>
    <w:basedOn w:val="740"/>
    <w:next w:val="740"/>
    <w:link w:val="93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49">
    <w:name w:val="Heading 9"/>
    <w:basedOn w:val="740"/>
    <w:next w:val="740"/>
    <w:link w:val="94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55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Heading 4 Char"/>
    <w:basedOn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Heading 5 Char"/>
    <w:basedOn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Heading 6 Char"/>
    <w:basedOn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Heading 7 Char"/>
    <w:basedOn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Heading 8 Char"/>
    <w:basedOn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Heading 9 Char"/>
    <w:basedOn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740"/>
    <w:next w:val="740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basedOn w:val="750"/>
    <w:link w:val="762"/>
    <w:uiPriority w:val="10"/>
    <w:rPr>
      <w:sz w:val="48"/>
      <w:szCs w:val="48"/>
    </w:rPr>
  </w:style>
  <w:style w:type="character" w:styleId="764" w:customStyle="1">
    <w:name w:val="Subtitle Char"/>
    <w:basedOn w:val="750"/>
    <w:uiPriority w:val="11"/>
    <w:rPr>
      <w:sz w:val="24"/>
      <w:szCs w:val="24"/>
    </w:rPr>
  </w:style>
  <w:style w:type="character" w:styleId="765" w:customStyle="1">
    <w:name w:val="Quote Char"/>
    <w:uiPriority w:val="29"/>
    <w:rPr>
      <w:i/>
    </w:rPr>
  </w:style>
  <w:style w:type="character" w:styleId="766" w:customStyle="1">
    <w:name w:val="Intense Quote Char"/>
    <w:uiPriority w:val="30"/>
    <w:rPr>
      <w:i/>
    </w:rPr>
  </w:style>
  <w:style w:type="character" w:styleId="767" w:customStyle="1">
    <w:name w:val="Header Char"/>
    <w:basedOn w:val="750"/>
    <w:uiPriority w:val="99"/>
  </w:style>
  <w:style w:type="character" w:styleId="768" w:customStyle="1">
    <w:name w:val="Footer Char"/>
    <w:basedOn w:val="750"/>
    <w:uiPriority w:val="99"/>
  </w:style>
  <w:style w:type="character" w:styleId="769" w:customStyle="1">
    <w:name w:val="Нижний колонтитул Знак"/>
    <w:link w:val="910"/>
    <w:uiPriority w:val="99"/>
  </w:style>
  <w:style w:type="table" w:styleId="770" w:customStyle="1">
    <w:name w:val="Table Grid Light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1">
    <w:name w:val="Plain Table 1"/>
    <w:basedOn w:val="75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basedOn w:val="75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basedOn w:val="75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basedOn w:val="75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basedOn w:val="75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1"/>
    <w:basedOn w:val="751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5"/>
    <w:basedOn w:val="751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6"/>
    <w:basedOn w:val="75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basedOn w:val="75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 w:customStyle="1">
    <w:name w:val="Grid Table 4 - Accent 1"/>
    <w:basedOn w:val="751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99" w:customStyle="1">
    <w:name w:val="Grid Table 4 - Accent 2"/>
    <w:basedOn w:val="75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0" w:customStyle="1">
    <w:name w:val="Grid Table 4 - Accent 3"/>
    <w:basedOn w:val="75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1" w:customStyle="1">
    <w:name w:val="Grid Table 4 - Accent 4"/>
    <w:basedOn w:val="75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2" w:customStyle="1">
    <w:name w:val="Grid Table 4 - Accent 5"/>
    <w:basedOn w:val="751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03" w:customStyle="1">
    <w:name w:val="Grid Table 4 - Accent 6"/>
    <w:basedOn w:val="75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4">
    <w:name w:val="Grid Table 5 Dark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1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2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3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- Accent 4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5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6"/>
    <w:basedOn w:val="7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1">
    <w:name w:val="Grid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2" w:customStyle="1">
    <w:name w:val="Grid Table 6 Colorful - Accent 1"/>
    <w:basedOn w:val="751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13" w:customStyle="1">
    <w:name w:val="Grid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4" w:customStyle="1">
    <w:name w:val="Grid Table 6 Colorful - Accent 3"/>
    <w:basedOn w:val="75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5" w:customStyle="1">
    <w:name w:val="Grid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6" w:customStyle="1">
    <w:name w:val="Grid Table 6 Colorful - Accent 5"/>
    <w:basedOn w:val="751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7" w:customStyle="1">
    <w:name w:val="Grid Table 6 Colorful - Accent 6"/>
    <w:basedOn w:val="75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18">
    <w:name w:val="Grid Table 7 Colorful"/>
    <w:basedOn w:val="75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1"/>
    <w:basedOn w:val="751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2"/>
    <w:basedOn w:val="75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3"/>
    <w:basedOn w:val="75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Grid Table 7 Colorful - Accent 4"/>
    <w:basedOn w:val="75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5"/>
    <w:basedOn w:val="751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6"/>
    <w:basedOn w:val="75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>
    <w:name w:val="List Table 1 Light"/>
    <w:basedOn w:val="75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1"/>
    <w:basedOn w:val="751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2"/>
    <w:basedOn w:val="75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3"/>
    <w:basedOn w:val="75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4"/>
    <w:basedOn w:val="75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5"/>
    <w:basedOn w:val="751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6"/>
    <w:basedOn w:val="75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basedOn w:val="75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basedOn w:val="75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1"/>
    <w:basedOn w:val="751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2"/>
    <w:basedOn w:val="75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3"/>
    <w:basedOn w:val="75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4"/>
    <w:basedOn w:val="75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5"/>
    <w:basedOn w:val="751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6"/>
    <w:basedOn w:val="75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basedOn w:val="75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1"/>
    <w:basedOn w:val="751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>
    <w:name w:val="List Table 6 Colorful"/>
    <w:basedOn w:val="75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1" w:customStyle="1">
    <w:name w:val="List Table 6 Colorful - Accent 1"/>
    <w:basedOn w:val="751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2" w:customStyle="1">
    <w:name w:val="List Table 6 Colorful - Accent 2"/>
    <w:basedOn w:val="75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List Table 6 Colorful - Accent 3"/>
    <w:basedOn w:val="75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4" w:customStyle="1">
    <w:name w:val="List Table 6 Colorful - Accent 4"/>
    <w:basedOn w:val="75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List Table 6 Colorful - Accent 5"/>
    <w:basedOn w:val="751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66" w:customStyle="1">
    <w:name w:val="List Table 6 Colorful - Accent 6"/>
    <w:basedOn w:val="75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7">
    <w:name w:val="List Table 7 Colorful"/>
    <w:basedOn w:val="75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1"/>
    <w:basedOn w:val="751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2"/>
    <w:basedOn w:val="75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3"/>
    <w:basedOn w:val="75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st Table 7 Colorful - Accent 4"/>
    <w:basedOn w:val="75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5"/>
    <w:basedOn w:val="751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6"/>
    <w:basedOn w:val="75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ned - Accent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Lined - Accent 1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6" w:customStyle="1">
    <w:name w:val="Lined - Accent 2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7" w:customStyle="1">
    <w:name w:val="Lined - Accent 3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8" w:customStyle="1">
    <w:name w:val="Lined - Accent 4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9" w:customStyle="1">
    <w:name w:val="Lined - Accent 5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0" w:customStyle="1">
    <w:name w:val="Lined - Accent 6"/>
    <w:basedOn w:val="75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1" w:customStyle="1">
    <w:name w:val="Bordered &amp; Lined - Accent"/>
    <w:basedOn w:val="75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Bordered &amp; Lined - Accent 1"/>
    <w:basedOn w:val="751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3" w:customStyle="1">
    <w:name w:val="Bordered &amp; Lined - Accent 2"/>
    <w:basedOn w:val="75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4" w:customStyle="1">
    <w:name w:val="Bordered &amp; Lined - Accent 3"/>
    <w:basedOn w:val="75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5" w:customStyle="1">
    <w:name w:val="Bordered &amp; Lined - Accent 4"/>
    <w:basedOn w:val="75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6" w:customStyle="1">
    <w:name w:val="Bordered &amp; Lined - Accent 5"/>
    <w:basedOn w:val="751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7" w:customStyle="1">
    <w:name w:val="Bordered &amp; Lined - Accent 6"/>
    <w:basedOn w:val="75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8" w:customStyle="1">
    <w:name w:val="Bordered"/>
    <w:basedOn w:val="75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9" w:customStyle="1">
    <w:name w:val="Bordered - Accent 1"/>
    <w:basedOn w:val="751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0" w:customStyle="1">
    <w:name w:val="Bordered - Accent 2"/>
    <w:basedOn w:val="75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1" w:customStyle="1">
    <w:name w:val="Bordered - Accent 3"/>
    <w:basedOn w:val="75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2" w:customStyle="1">
    <w:name w:val="Bordered - Accent 4"/>
    <w:basedOn w:val="75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3" w:customStyle="1">
    <w:name w:val="Bordered - Accent 5"/>
    <w:basedOn w:val="751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94" w:customStyle="1">
    <w:name w:val="Bordered - Accent 6"/>
    <w:basedOn w:val="75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5" w:customStyle="1">
    <w:name w:val="Footnote Text Char"/>
    <w:uiPriority w:val="99"/>
    <w:rPr>
      <w:sz w:val="18"/>
    </w:rPr>
  </w:style>
  <w:style w:type="character" w:styleId="896" w:customStyle="1">
    <w:name w:val="Endnote Text Char"/>
    <w:uiPriority w:val="99"/>
    <w:rPr>
      <w:sz w:val="20"/>
    </w:rPr>
  </w:style>
  <w:style w:type="paragraph" w:styleId="897">
    <w:name w:val="table of figures"/>
    <w:basedOn w:val="740"/>
    <w:next w:val="740"/>
    <w:uiPriority w:val="99"/>
    <w:unhideWhenUsed/>
  </w:style>
  <w:style w:type="paragraph" w:styleId="898" w:customStyle="1">
    <w:name w:val="Название раздела инструкции"/>
    <w:basedOn w:val="740"/>
    <w:pPr>
      <w:jc w:val="center"/>
    </w:pPr>
    <w:rPr>
      <w:b/>
    </w:rPr>
  </w:style>
  <w:style w:type="paragraph" w:styleId="899" w:customStyle="1">
    <w:name w:val="Раздел положения"/>
    <w:basedOn w:val="74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0" w:customStyle="1">
    <w:name w:val="Подраздел раздела положения"/>
    <w:basedOn w:val="740"/>
    <w:pPr>
      <w:numPr>
        <w:ilvl w:val="1"/>
        <w:numId w:val="1"/>
      </w:numPr>
      <w:jc w:val="both"/>
      <w:spacing w:before="80" w:after="80"/>
    </w:pPr>
  </w:style>
  <w:style w:type="paragraph" w:styleId="901">
    <w:name w:val="footnote text"/>
    <w:basedOn w:val="740"/>
    <w:link w:val="975"/>
    <w:uiPriority w:val="99"/>
    <w:rPr>
      <w:sz w:val="20"/>
      <w:szCs w:val="20"/>
    </w:rPr>
  </w:style>
  <w:style w:type="character" w:styleId="902">
    <w:name w:val="footnote reference"/>
    <w:rPr>
      <w:vertAlign w:val="superscript"/>
    </w:rPr>
  </w:style>
  <w:style w:type="paragraph" w:styleId="903" w:customStyle="1">
    <w:name w:val="Шапка 1"/>
    <w:basedOn w:val="74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4" w:customStyle="1">
    <w:name w:val="Шапка 2"/>
    <w:basedOn w:val="74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5" w:customStyle="1">
    <w:name w:val="Шапка 3"/>
    <w:basedOn w:val="74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6" w:customStyle="1">
    <w:name w:val="Название1"/>
    <w:basedOn w:val="740"/>
    <w:link w:val="948"/>
    <w:uiPriority w:val="10"/>
    <w:qFormat/>
    <w:pPr>
      <w:jc w:val="center"/>
    </w:pPr>
    <w:rPr>
      <w:szCs w:val="20"/>
    </w:rPr>
  </w:style>
  <w:style w:type="paragraph" w:styleId="907">
    <w:name w:val="Header"/>
    <w:basedOn w:val="740"/>
    <w:link w:val="99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8">
    <w:name w:val="Body Text Indent"/>
    <w:basedOn w:val="740"/>
    <w:pPr>
      <w:ind w:left="360"/>
    </w:pPr>
    <w:rPr>
      <w:sz w:val="24"/>
      <w:szCs w:val="24"/>
    </w:rPr>
  </w:style>
  <w:style w:type="table" w:styleId="909">
    <w:name w:val="Table Grid"/>
    <w:basedOn w:val="75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>
    <w:name w:val="Footer"/>
    <w:basedOn w:val="740"/>
    <w:link w:val="769"/>
    <w:pPr>
      <w:tabs>
        <w:tab w:val="center" w:pos="4677" w:leader="none"/>
        <w:tab w:val="right" w:pos="9355" w:leader="none"/>
      </w:tabs>
    </w:pPr>
  </w:style>
  <w:style w:type="paragraph" w:styleId="911">
    <w:name w:val="Body Text"/>
    <w:basedOn w:val="740"/>
    <w:link w:val="978"/>
    <w:pPr>
      <w:spacing w:after="120"/>
    </w:pPr>
  </w:style>
  <w:style w:type="paragraph" w:styleId="912">
    <w:name w:val="Body Text Indent 2"/>
    <w:basedOn w:val="740"/>
    <w:pPr>
      <w:ind w:left="283"/>
      <w:spacing w:after="120" w:line="480" w:lineRule="auto"/>
    </w:pPr>
  </w:style>
  <w:style w:type="paragraph" w:styleId="913">
    <w:name w:val="Body Text 3"/>
    <w:basedOn w:val="740"/>
    <w:pPr>
      <w:spacing w:after="120"/>
    </w:pPr>
    <w:rPr>
      <w:sz w:val="16"/>
      <w:szCs w:val="16"/>
    </w:rPr>
  </w:style>
  <w:style w:type="paragraph" w:styleId="914">
    <w:name w:val="Body Text Indent 3"/>
    <w:basedOn w:val="740"/>
    <w:link w:val="1009"/>
    <w:pPr>
      <w:ind w:left="283"/>
      <w:spacing w:after="120"/>
    </w:pPr>
    <w:rPr>
      <w:sz w:val="16"/>
      <w:szCs w:val="16"/>
    </w:rPr>
  </w:style>
  <w:style w:type="paragraph" w:styleId="915">
    <w:name w:val="Body Text 2"/>
    <w:basedOn w:val="740"/>
    <w:pPr>
      <w:spacing w:after="120" w:line="480" w:lineRule="auto"/>
    </w:pPr>
  </w:style>
  <w:style w:type="paragraph" w:styleId="916">
    <w:name w:val="Block Text"/>
    <w:basedOn w:val="740"/>
    <w:pPr>
      <w:ind w:left="-567" w:right="-766"/>
      <w:jc w:val="center"/>
    </w:pPr>
    <w:rPr>
      <w:b/>
      <w:bCs/>
      <w:sz w:val="24"/>
      <w:szCs w:val="20"/>
    </w:rPr>
  </w:style>
  <w:style w:type="paragraph" w:styleId="917" w:customStyle="1">
    <w:name w:val="Подпункт"/>
    <w:basedOn w:val="740"/>
    <w:link w:val="97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8" w:customStyle="1">
    <w:name w:val="Пункт2"/>
    <w:basedOn w:val="740"/>
    <w:link w:val="99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9">
    <w:name w:val="page number"/>
    <w:basedOn w:val="750"/>
  </w:style>
  <w:style w:type="paragraph" w:styleId="920">
    <w:name w:val="toc 1"/>
    <w:basedOn w:val="740"/>
    <w:next w:val="740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1">
    <w:name w:val="toc 3"/>
    <w:basedOn w:val="740"/>
    <w:next w:val="740"/>
    <w:uiPriority w:val="39"/>
    <w:pPr>
      <w:ind w:left="280"/>
    </w:pPr>
    <w:rPr>
      <w:rFonts w:cstheme="minorHAnsi"/>
      <w:sz w:val="20"/>
      <w:szCs w:val="20"/>
    </w:rPr>
  </w:style>
  <w:style w:type="character" w:styleId="922">
    <w:name w:val="Hyperlink"/>
    <w:uiPriority w:val="99"/>
    <w:rPr>
      <w:color w:val="0000ff"/>
      <w:u w:val="single"/>
    </w:rPr>
  </w:style>
  <w:style w:type="paragraph" w:styleId="923" w:customStyle="1">
    <w:name w:val="Раздел регламента"/>
    <w:basedOn w:val="740"/>
  </w:style>
  <w:style w:type="paragraph" w:styleId="924" w:customStyle="1">
    <w:name w:val="Приложение к регламенту"/>
    <w:basedOn w:val="740"/>
    <w:pPr>
      <w:jc w:val="right"/>
    </w:pPr>
  </w:style>
  <w:style w:type="paragraph" w:styleId="925">
    <w:name w:val="toc 2"/>
    <w:basedOn w:val="740"/>
    <w:next w:val="74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6">
    <w:name w:val="Balloon Text"/>
    <w:basedOn w:val="740"/>
    <w:semiHidden/>
    <w:rPr>
      <w:rFonts w:ascii="Tahoma" w:hAnsi="Tahoma" w:cs="Tahoma"/>
      <w:sz w:val="16"/>
      <w:szCs w:val="16"/>
    </w:rPr>
  </w:style>
  <w:style w:type="character" w:styleId="927">
    <w:name w:val="annotation reference"/>
    <w:uiPriority w:val="99"/>
    <w:semiHidden/>
    <w:rPr>
      <w:sz w:val="16"/>
      <w:szCs w:val="16"/>
    </w:rPr>
  </w:style>
  <w:style w:type="paragraph" w:styleId="928">
    <w:name w:val="annotation text"/>
    <w:basedOn w:val="740"/>
    <w:link w:val="993"/>
    <w:semiHidden/>
    <w:rPr>
      <w:sz w:val="20"/>
      <w:szCs w:val="20"/>
    </w:rPr>
  </w:style>
  <w:style w:type="paragraph" w:styleId="929">
    <w:name w:val="annotation subject"/>
    <w:basedOn w:val="928"/>
    <w:next w:val="928"/>
    <w:semiHidden/>
    <w:rPr>
      <w:b/>
      <w:bCs/>
    </w:rPr>
  </w:style>
  <w:style w:type="paragraph" w:styleId="930" w:customStyle="1">
    <w:name w:val="Обычный (веб)1"/>
    <w:basedOn w:val="74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1">
    <w:name w:val="toc 9"/>
    <w:basedOn w:val="740"/>
    <w:next w:val="74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2">
    <w:name w:val="toc 5"/>
    <w:basedOn w:val="740"/>
    <w:next w:val="74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3">
    <w:name w:val="toc 4"/>
    <w:basedOn w:val="740"/>
    <w:next w:val="740"/>
    <w:uiPriority w:val="39"/>
    <w:pPr>
      <w:ind w:left="560"/>
    </w:pPr>
    <w:rPr>
      <w:rFonts w:cstheme="minorHAnsi"/>
      <w:sz w:val="20"/>
      <w:szCs w:val="20"/>
    </w:rPr>
  </w:style>
  <w:style w:type="paragraph" w:styleId="934" w:customStyle="1">
    <w:name w:val="Раздел положения 2"/>
    <w:basedOn w:val="740"/>
    <w:pPr>
      <w:jc w:val="both"/>
      <w:pageBreakBefore/>
      <w:outlineLvl w:val="0"/>
    </w:pPr>
    <w:rPr>
      <w:b/>
    </w:rPr>
  </w:style>
  <w:style w:type="character" w:styleId="935">
    <w:name w:val="Strong"/>
    <w:qFormat/>
    <w:rPr>
      <w:b/>
      <w:bCs/>
    </w:rPr>
  </w:style>
  <w:style w:type="character" w:styleId="936" w:customStyle="1">
    <w:name w:val="Заголовок 6 Знак"/>
    <w:link w:val="746"/>
    <w:uiPriority w:val="9"/>
    <w:rPr>
      <w:rFonts w:ascii="Cambria" w:hAnsi="Cambria"/>
      <w:i/>
      <w:iCs/>
      <w:color w:val="243f60"/>
    </w:rPr>
  </w:style>
  <w:style w:type="character" w:styleId="937" w:customStyle="1">
    <w:name w:val="Заголовок 7 Знак"/>
    <w:link w:val="747"/>
    <w:uiPriority w:val="9"/>
    <w:rPr>
      <w:rFonts w:ascii="Cambria" w:hAnsi="Cambria"/>
      <w:i/>
      <w:iCs/>
      <w:color w:val="404040"/>
    </w:rPr>
  </w:style>
  <w:style w:type="character" w:styleId="938" w:customStyle="1">
    <w:name w:val="Заголовок 8 Знак"/>
    <w:link w:val="748"/>
    <w:uiPriority w:val="9"/>
    <w:rPr>
      <w:rFonts w:ascii="Cambria" w:hAnsi="Cambria"/>
      <w:color w:val="4f81bd"/>
    </w:rPr>
  </w:style>
  <w:style w:type="character" w:styleId="939" w:customStyle="1">
    <w:name w:val="Заголовок 1 Знак"/>
    <w:link w:val="741"/>
    <w:rPr>
      <w:rFonts w:eastAsia="Calibri"/>
      <w:b/>
      <w:sz w:val="28"/>
      <w:szCs w:val="28"/>
    </w:rPr>
  </w:style>
  <w:style w:type="paragraph" w:styleId="940" w:customStyle="1">
    <w:name w:val="Знак Знак Знак Знак Знак Знак Знак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1" w:customStyle="1">
    <w:name w:val="Заголовок 2 Знак"/>
    <w:link w:val="742"/>
    <w:rPr>
      <w:rFonts w:eastAsia="Calibri"/>
      <w:b/>
      <w:bCs/>
      <w:sz w:val="24"/>
      <w:szCs w:val="24"/>
    </w:rPr>
  </w:style>
  <w:style w:type="character" w:styleId="942" w:customStyle="1">
    <w:name w:val="Заголовок 3 Знак"/>
    <w:link w:val="743"/>
    <w:rPr>
      <w:rFonts w:eastAsia="Calibri"/>
      <w:b/>
      <w:sz w:val="24"/>
      <w:szCs w:val="24"/>
    </w:rPr>
  </w:style>
  <w:style w:type="character" w:styleId="943" w:customStyle="1">
    <w:name w:val="Заголовок 4 Знак"/>
    <w:link w:val="744"/>
    <w:rPr>
      <w:rFonts w:eastAsia="Calibri"/>
      <w:b/>
      <w:bCs/>
      <w:sz w:val="24"/>
      <w:szCs w:val="24"/>
    </w:rPr>
  </w:style>
  <w:style w:type="character" w:styleId="944" w:customStyle="1">
    <w:name w:val="Заголовок 5 Знак"/>
    <w:link w:val="745"/>
    <w:uiPriority w:val="9"/>
    <w:rPr>
      <w:b/>
      <w:bCs/>
      <w:i/>
      <w:iCs/>
      <w:sz w:val="26"/>
      <w:szCs w:val="26"/>
    </w:rPr>
  </w:style>
  <w:style w:type="character" w:styleId="945" w:customStyle="1">
    <w:name w:val="Заголовок 9 Знак"/>
    <w:link w:val="749"/>
    <w:uiPriority w:val="9"/>
    <w:rPr>
      <w:rFonts w:ascii="Arial" w:hAnsi="Arial" w:cs="Arial"/>
      <w:sz w:val="22"/>
      <w:szCs w:val="22"/>
    </w:rPr>
  </w:style>
  <w:style w:type="paragraph" w:styleId="946">
    <w:name w:val="No Spacing"/>
    <w:basedOn w:val="74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7">
    <w:name w:val="Caption"/>
    <w:basedOn w:val="740"/>
    <w:next w:val="740"/>
    <w:link w:val="739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8" w:customStyle="1">
    <w:name w:val="Название Знак"/>
    <w:link w:val="906"/>
    <w:uiPriority w:val="10"/>
    <w:rPr>
      <w:sz w:val="28"/>
    </w:rPr>
  </w:style>
  <w:style w:type="paragraph" w:styleId="949">
    <w:name w:val="Subtitle"/>
    <w:basedOn w:val="740"/>
    <w:next w:val="740"/>
    <w:link w:val="95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0" w:customStyle="1">
    <w:name w:val="Подзаголовок Знак"/>
    <w:link w:val="94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1">
    <w:name w:val="Emphasis"/>
    <w:uiPriority w:val="20"/>
    <w:qFormat/>
    <w:rPr>
      <w:i/>
      <w:iCs/>
    </w:rPr>
  </w:style>
  <w:style w:type="paragraph" w:styleId="952">
    <w:name w:val="List Paragraph"/>
    <w:basedOn w:val="740"/>
    <w:link w:val="98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3">
    <w:name w:val="Quote"/>
    <w:basedOn w:val="740"/>
    <w:next w:val="740"/>
    <w:link w:val="95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4" w:customStyle="1">
    <w:name w:val="Цитата 2 Знак"/>
    <w:link w:val="953"/>
    <w:uiPriority w:val="29"/>
    <w:rPr>
      <w:rFonts w:ascii="Calibri" w:hAnsi="Calibri" w:eastAsia="Calibri"/>
      <w:i/>
      <w:iCs/>
      <w:color w:val="000000"/>
    </w:rPr>
  </w:style>
  <w:style w:type="paragraph" w:styleId="955">
    <w:name w:val="Intense Quote"/>
    <w:basedOn w:val="740"/>
    <w:next w:val="740"/>
    <w:link w:val="95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6" w:customStyle="1">
    <w:name w:val="Выделенная цитата Знак"/>
    <w:link w:val="955"/>
    <w:uiPriority w:val="30"/>
    <w:rPr>
      <w:rFonts w:ascii="Calibri" w:hAnsi="Calibri" w:eastAsia="Calibri"/>
      <w:b/>
      <w:bCs/>
      <w:i/>
      <w:iCs/>
      <w:color w:val="4f81bd"/>
    </w:rPr>
  </w:style>
  <w:style w:type="character" w:styleId="957">
    <w:name w:val="Subtle Emphasis"/>
    <w:uiPriority w:val="19"/>
    <w:qFormat/>
    <w:rPr>
      <w:i/>
      <w:iCs/>
      <w:color w:val="808080"/>
    </w:rPr>
  </w:style>
  <w:style w:type="character" w:styleId="958">
    <w:name w:val="Intense Emphasis"/>
    <w:uiPriority w:val="21"/>
    <w:qFormat/>
    <w:rPr>
      <w:b/>
      <w:bCs/>
      <w:i/>
      <w:iCs/>
      <w:color w:val="4f81bd"/>
    </w:rPr>
  </w:style>
  <w:style w:type="character" w:styleId="959">
    <w:name w:val="Subtle Reference"/>
    <w:uiPriority w:val="31"/>
    <w:qFormat/>
    <w:rPr>
      <w:smallCaps/>
      <w:color w:val="c0504d"/>
      <w:u w:val="single"/>
    </w:rPr>
  </w:style>
  <w:style w:type="character" w:styleId="96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1">
    <w:name w:val="Book Title"/>
    <w:uiPriority w:val="33"/>
    <w:qFormat/>
    <w:rPr>
      <w:b/>
      <w:bCs/>
      <w:smallCaps/>
      <w:spacing w:val="5"/>
    </w:rPr>
  </w:style>
  <w:style w:type="paragraph" w:styleId="962">
    <w:name w:val="TOC Heading"/>
    <w:basedOn w:val="741"/>
    <w:next w:val="74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3">
    <w:name w:val="E-mail Signature"/>
    <w:basedOn w:val="740"/>
    <w:link w:val="964"/>
    <w:uiPriority w:val="99"/>
    <w:unhideWhenUsed/>
    <w:rPr>
      <w:rFonts w:eastAsia="Calibri"/>
      <w:sz w:val="24"/>
      <w:szCs w:val="24"/>
    </w:rPr>
  </w:style>
  <w:style w:type="character" w:styleId="964" w:customStyle="1">
    <w:name w:val="Электронная подпись Знак"/>
    <w:link w:val="963"/>
    <w:uiPriority w:val="99"/>
    <w:rPr>
      <w:rFonts w:eastAsia="Calibri"/>
      <w:sz w:val="24"/>
      <w:szCs w:val="24"/>
    </w:rPr>
  </w:style>
  <w:style w:type="paragraph" w:styleId="965" w:customStyle="1">
    <w:name w:val="Знак"/>
    <w:basedOn w:val="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Нумерованный список ур3"/>
    <w:basedOn w:val="74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7" w:customStyle="1">
    <w:name w:val="Нумерованный список 1"/>
    <w:basedOn w:val="74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8" w:customStyle="1">
    <w:name w:val="Нумерованный список ур2"/>
    <w:basedOn w:val="74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9">
    <w:name w:val="Revision"/>
    <w:hidden/>
    <w:uiPriority w:val="99"/>
    <w:semiHidden/>
    <w:rPr>
      <w:rFonts w:eastAsia="Calibri"/>
      <w:sz w:val="24"/>
      <w:szCs w:val="24"/>
    </w:rPr>
  </w:style>
  <w:style w:type="paragraph" w:styleId="97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1" w:customStyle="1">
    <w:name w:val="Знак Знак3 Знак Знак"/>
    <w:basedOn w:val="74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2" w:customStyle="1">
    <w:name w:val="Пункт"/>
    <w:basedOn w:val="74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3" w:customStyle="1">
    <w:name w:val="Подпункт Знак1"/>
    <w:link w:val="917"/>
    <w:rPr>
      <w:sz w:val="28"/>
    </w:rPr>
  </w:style>
  <w:style w:type="paragraph" w:styleId="974" w:customStyle="1">
    <w:name w:val="Абзац списка1"/>
    <w:basedOn w:val="74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5" w:customStyle="1">
    <w:name w:val="Текст сноски Знак"/>
    <w:link w:val="901"/>
    <w:uiPriority w:val="99"/>
  </w:style>
  <w:style w:type="numbering" w:styleId="976" w:customStyle="1">
    <w:name w:val="Стиль1"/>
    <w:uiPriority w:val="99"/>
    <w:pPr>
      <w:numPr>
        <w:ilvl w:val="0"/>
        <w:numId w:val="3"/>
      </w:numPr>
    </w:pPr>
  </w:style>
  <w:style w:type="paragraph" w:styleId="977" w:customStyle="1">
    <w:name w:val="Таблица"/>
    <w:basedOn w:val="74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8" w:customStyle="1">
    <w:name w:val="Основной текст Знак"/>
    <w:link w:val="911"/>
    <w:rPr>
      <w:sz w:val="28"/>
      <w:szCs w:val="28"/>
    </w:rPr>
  </w:style>
  <w:style w:type="character" w:styleId="979" w:customStyle="1">
    <w:name w:val="blk"/>
  </w:style>
  <w:style w:type="numbering" w:styleId="980" w:customStyle="1">
    <w:name w:val="Стиль2"/>
    <w:uiPriority w:val="99"/>
    <w:pPr>
      <w:numPr>
        <w:ilvl w:val="0"/>
        <w:numId w:val="5"/>
      </w:numPr>
    </w:pPr>
  </w:style>
  <w:style w:type="paragraph" w:styleId="981" w:customStyle="1">
    <w:name w:val="Таблица шапка"/>
    <w:basedOn w:val="740"/>
    <w:pPr>
      <w:ind w:left="57" w:right="57"/>
      <w:keepNext/>
      <w:spacing w:before="40" w:after="40"/>
    </w:pPr>
    <w:rPr>
      <w:sz w:val="22"/>
      <w:szCs w:val="26"/>
    </w:rPr>
  </w:style>
  <w:style w:type="character" w:styleId="982" w:customStyle="1">
    <w:name w:val="Абзац списка Знак"/>
    <w:link w:val="952"/>
    <w:uiPriority w:val="34"/>
    <w:rPr>
      <w:rFonts w:eastAsia="Calibri"/>
      <w:sz w:val="24"/>
      <w:szCs w:val="24"/>
    </w:rPr>
  </w:style>
  <w:style w:type="character" w:styleId="983" w:customStyle="1">
    <w:name w:val="комментарий"/>
    <w:rPr>
      <w:b/>
      <w:i/>
      <w:shd w:val="clear" w:color="auto" w:fill="ffff99"/>
    </w:rPr>
  </w:style>
  <w:style w:type="paragraph" w:styleId="984" w:customStyle="1">
    <w:name w:val="Подподпункт"/>
    <w:basedOn w:val="917"/>
    <w:link w:val="98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85" w:customStyle="1">
    <w:name w:val="Подподпункт Знак"/>
    <w:link w:val="984"/>
    <w:rPr>
      <w:sz w:val="26"/>
      <w:szCs w:val="26"/>
    </w:rPr>
  </w:style>
  <w:style w:type="paragraph" w:styleId="986" w:customStyle="1">
    <w:name w:val="УРОВЕНЬ_(а)"/>
    <w:basedOn w:val="95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7" w:customStyle="1">
    <w:name w:val="УРОВЕНЬ_-"/>
    <w:basedOn w:val="95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8" w:customStyle="1">
    <w:name w:val="УРОВЕНЬ_Абзац_тип2"/>
    <w:basedOn w:val="95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9" w:customStyle="1">
    <w:name w:val="УРОВЕНЬ_Абзац_тип3"/>
    <w:basedOn w:val="952"/>
    <w:link w:val="99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0" w:customStyle="1">
    <w:name w:val="УРОВЕНЬ_Подпись"/>
    <w:basedOn w:val="95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1" w:customStyle="1">
    <w:name w:val="УРОВЕНЬ_Абзац_тип3 Знак"/>
    <w:link w:val="989"/>
    <w:rPr>
      <w:rFonts w:eastAsia="Calibri"/>
      <w:sz w:val="26"/>
      <w:szCs w:val="28"/>
      <w:lang w:eastAsia="en-US"/>
    </w:rPr>
  </w:style>
  <w:style w:type="character" w:styleId="992" w:customStyle="1">
    <w:name w:val="Верхний колонтитул Знак"/>
    <w:link w:val="907"/>
    <w:uiPriority w:val="99"/>
    <w:rPr>
      <w:sz w:val="24"/>
      <w:szCs w:val="24"/>
    </w:rPr>
  </w:style>
  <w:style w:type="character" w:styleId="993" w:customStyle="1">
    <w:name w:val="Текст примечания Знак"/>
    <w:link w:val="928"/>
    <w:semiHidden/>
  </w:style>
  <w:style w:type="paragraph" w:styleId="994" w:customStyle="1">
    <w:name w:val="Стиль Заголовок 1 + по ширине"/>
    <w:basedOn w:val="74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95">
    <w:name w:val="endnote text"/>
    <w:basedOn w:val="740"/>
    <w:link w:val="996"/>
    <w:rPr>
      <w:sz w:val="20"/>
      <w:szCs w:val="20"/>
    </w:rPr>
  </w:style>
  <w:style w:type="character" w:styleId="996" w:customStyle="1">
    <w:name w:val="Текст концевой сноски Знак"/>
    <w:basedOn w:val="750"/>
    <w:link w:val="995"/>
  </w:style>
  <w:style w:type="character" w:styleId="997">
    <w:name w:val="endnote reference"/>
    <w:basedOn w:val="750"/>
    <w:rPr>
      <w:vertAlign w:val="superscript"/>
    </w:rPr>
  </w:style>
  <w:style w:type="paragraph" w:styleId="998" w:customStyle="1">
    <w:name w:val="Заголовок 2 КВВ"/>
    <w:basedOn w:val="74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9" w:customStyle="1">
    <w:name w:val="Пункт2 Знак"/>
    <w:link w:val="918"/>
    <w:rPr>
      <w:b/>
      <w:sz w:val="28"/>
    </w:rPr>
  </w:style>
  <w:style w:type="paragraph" w:styleId="1000" w:customStyle="1">
    <w:name w:val="Таблица текст"/>
    <w:basedOn w:val="740"/>
    <w:pPr>
      <w:ind w:left="57" w:right="57"/>
      <w:spacing w:before="40" w:after="40"/>
    </w:pPr>
    <w:rPr>
      <w:sz w:val="24"/>
      <w:szCs w:val="26"/>
    </w:rPr>
  </w:style>
  <w:style w:type="paragraph" w:styleId="1001">
    <w:name w:val="Normal (Web)"/>
    <w:basedOn w:val="74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2" w:customStyle="1">
    <w:name w:val="УРОВЕНЬ_1."/>
    <w:basedOn w:val="952"/>
    <w:link w:val="100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3" w:customStyle="1">
    <w:name w:val="УРОВЕНЬ_1. Знак"/>
    <w:link w:val="1002"/>
    <w:rPr>
      <w:rFonts w:eastAsia="Calibri"/>
      <w:caps/>
      <w:sz w:val="28"/>
      <w:szCs w:val="28"/>
      <w:lang w:eastAsia="en-US"/>
    </w:rPr>
  </w:style>
  <w:style w:type="table" w:styleId="1004" w:customStyle="1">
    <w:name w:val="Сетка таблицы1"/>
    <w:basedOn w:val="751"/>
    <w:next w:val="90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5">
    <w:name w:val="toc 6"/>
    <w:basedOn w:val="740"/>
    <w:next w:val="74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6">
    <w:name w:val="toc 7"/>
    <w:basedOn w:val="740"/>
    <w:next w:val="74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7">
    <w:name w:val="toc 8"/>
    <w:basedOn w:val="740"/>
    <w:next w:val="74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8" w:customStyle="1">
    <w:name w:val="Неразрешенное упоминание1"/>
    <w:basedOn w:val="750"/>
    <w:uiPriority w:val="99"/>
    <w:semiHidden/>
    <w:unhideWhenUsed/>
    <w:rPr>
      <w:color w:val="605e5c"/>
      <w:shd w:val="clear" w:color="auto" w:fill="e1dfdd"/>
    </w:rPr>
  </w:style>
  <w:style w:type="character" w:styleId="1009" w:customStyle="1">
    <w:name w:val="Основной текст с отступом 3 Знак"/>
    <w:link w:val="914"/>
    <w:rPr>
      <w:sz w:val="16"/>
      <w:szCs w:val="16"/>
    </w:rPr>
  </w:style>
  <w:style w:type="paragraph" w:styleId="1010" w:customStyle="1">
    <w:name w:val="ConsNonformat"/>
    <w:rPr>
      <w:rFonts w:ascii="Courier New" w:hAnsi="Courier New" w:cs="Courier New"/>
    </w:rPr>
  </w:style>
  <w:style w:type="character" w:styleId="1011">
    <w:name w:val="Unresolved Mention"/>
    <w:basedOn w:val="750"/>
    <w:uiPriority w:val="99"/>
    <w:semiHidden/>
    <w:unhideWhenUsed/>
    <w:rPr>
      <w:color w:val="605e5c"/>
      <w:shd w:val="clear" w:color="auto" w:fill="e1dfdd"/>
    </w:rPr>
  </w:style>
  <w:style w:type="paragraph" w:styleId="1012" w:customStyle="1">
    <w:name w:val="Main 14"/>
    <w:basedOn w:val="94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3" w:customStyle="1">
    <w:name w:val="Основной текст3"/>
    <w:basedOn w:val="941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14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8" TargetMode="External"/><Relationship Id="rId14" Type="http://schemas.openxmlformats.org/officeDocument/2006/relationships/hyperlink" Target="https://login.consultant.ru/link/?req=doc&amp;base=LAW&amp;n=494318&amp;dst=10000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D8FE1-5111-42EF-AE99-4900B4B5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fedyasheva_ig</cp:lastModifiedBy>
  <cp:revision>19</cp:revision>
  <dcterms:created xsi:type="dcterms:W3CDTF">2023-11-21T07:23:00Z</dcterms:created>
  <dcterms:modified xsi:type="dcterms:W3CDTF">2026-03-04T06:20:08Z</dcterms:modified>
</cp:coreProperties>
</file>